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EEB2" w14:textId="47AA124A" w:rsidR="00B355AE" w:rsidRPr="007F25A3" w:rsidRDefault="00B355AE" w:rsidP="00B355AE">
      <w:pPr>
        <w:jc w:val="center"/>
        <w:rPr>
          <w:rFonts w:cstheme="minorHAnsi"/>
          <w:b/>
          <w:bCs/>
        </w:rPr>
      </w:pPr>
      <w:r w:rsidRPr="007F25A3">
        <w:rPr>
          <w:rFonts w:cstheme="minorHAnsi"/>
          <w:b/>
          <w:bCs/>
        </w:rPr>
        <w:t xml:space="preserve">RESOLUTION </w:t>
      </w:r>
      <w:r w:rsidR="00E87017">
        <w:rPr>
          <w:rFonts w:cstheme="minorHAnsi"/>
          <w:b/>
          <w:bCs/>
        </w:rPr>
        <w:t xml:space="preserve">No. </w:t>
      </w:r>
      <w:r w:rsidRPr="007F25A3">
        <w:rPr>
          <w:rFonts w:cstheme="minorHAnsi"/>
          <w:b/>
          <w:bCs/>
        </w:rPr>
        <w:t>__</w:t>
      </w:r>
    </w:p>
    <w:p w14:paraId="0E41C703" w14:textId="1808AC15" w:rsidR="00E6310D" w:rsidRDefault="00153692" w:rsidP="00537944">
      <w:pPr>
        <w:spacing w:after="0" w:line="240" w:lineRule="auto"/>
        <w:jc w:val="center"/>
        <w:rPr>
          <w:rFonts w:cstheme="minorHAnsi"/>
          <w:b/>
          <w:bCs/>
        </w:rPr>
      </w:pPr>
      <w:bookmarkStart w:id="0" w:name="_Hlk98501436"/>
      <w:r>
        <w:rPr>
          <w:rFonts w:cstheme="minorHAnsi"/>
          <w:b/>
          <w:bCs/>
        </w:rPr>
        <w:t>[</w:t>
      </w:r>
      <w:r w:rsidR="00767FF3">
        <w:rPr>
          <w:rFonts w:cstheme="minorHAnsi"/>
          <w:b/>
          <w:bCs/>
        </w:rPr>
        <w:t>Amended</w:t>
      </w:r>
      <w:r>
        <w:rPr>
          <w:rFonts w:cstheme="minorHAnsi"/>
          <w:b/>
          <w:bCs/>
        </w:rPr>
        <w:t>]</w:t>
      </w:r>
      <w:r w:rsidR="00767FF3">
        <w:rPr>
          <w:rFonts w:cstheme="minorHAnsi"/>
          <w:b/>
          <w:bCs/>
        </w:rPr>
        <w:t xml:space="preserve"> </w:t>
      </w:r>
      <w:r w:rsidR="00B355AE" w:rsidRPr="007F25A3">
        <w:rPr>
          <w:rFonts w:cstheme="minorHAnsi"/>
          <w:b/>
          <w:bCs/>
        </w:rPr>
        <w:t xml:space="preserve">Resolution </w:t>
      </w:r>
      <w:r w:rsidR="00B355AE">
        <w:rPr>
          <w:rFonts w:cstheme="minorHAnsi"/>
          <w:b/>
          <w:bCs/>
        </w:rPr>
        <w:t>Approving</w:t>
      </w:r>
      <w:r w:rsidR="00B355AE" w:rsidRPr="007F25A3">
        <w:rPr>
          <w:rFonts w:cstheme="minorHAnsi"/>
          <w:b/>
          <w:bCs/>
        </w:rPr>
        <w:t xml:space="preserve"> </w:t>
      </w:r>
      <w:r w:rsidR="002E3984">
        <w:rPr>
          <w:rFonts w:cstheme="minorHAnsi"/>
          <w:b/>
          <w:bCs/>
        </w:rPr>
        <w:t xml:space="preserve">the </w:t>
      </w:r>
      <w:proofErr w:type="spellStart"/>
      <w:r w:rsidR="00417A37">
        <w:rPr>
          <w:rFonts w:cstheme="minorHAnsi"/>
          <w:b/>
          <w:bCs/>
        </w:rPr>
        <w:t>OneOhio</w:t>
      </w:r>
      <w:proofErr w:type="spellEnd"/>
      <w:r w:rsidR="00417A37">
        <w:rPr>
          <w:rFonts w:cstheme="minorHAnsi"/>
          <w:b/>
          <w:bCs/>
        </w:rPr>
        <w:t xml:space="preserve"> </w:t>
      </w:r>
      <w:r w:rsidR="00B355AE" w:rsidRPr="007F25A3">
        <w:rPr>
          <w:rFonts w:cstheme="minorHAnsi"/>
          <w:b/>
          <w:bCs/>
        </w:rPr>
        <w:t xml:space="preserve">Region </w:t>
      </w:r>
      <w:r w:rsidR="000360FB">
        <w:rPr>
          <w:rFonts w:cstheme="minorHAnsi"/>
          <w:b/>
          <w:bCs/>
        </w:rPr>
        <w:t>1</w:t>
      </w:r>
      <w:r w:rsidR="00DB25C9">
        <w:rPr>
          <w:rFonts w:cstheme="minorHAnsi"/>
          <w:b/>
          <w:bCs/>
        </w:rPr>
        <w:t>1</w:t>
      </w:r>
      <w:r w:rsidR="00B355AE" w:rsidRPr="007F25A3">
        <w:rPr>
          <w:rFonts w:cstheme="minorHAnsi"/>
          <w:b/>
          <w:bCs/>
        </w:rPr>
        <w:t xml:space="preserve"> </w:t>
      </w:r>
      <w:r w:rsidR="00B355AE">
        <w:rPr>
          <w:rFonts w:cstheme="minorHAnsi"/>
          <w:b/>
          <w:bCs/>
        </w:rPr>
        <w:t>Governance Structure</w:t>
      </w:r>
      <w:r w:rsidR="0066582B">
        <w:rPr>
          <w:rFonts w:cstheme="minorHAnsi"/>
          <w:b/>
          <w:bCs/>
        </w:rPr>
        <w:t xml:space="preserve"> </w:t>
      </w:r>
    </w:p>
    <w:p w14:paraId="45D0A3F0" w14:textId="5A9746FC" w:rsidR="00B355AE" w:rsidRPr="007F25A3" w:rsidRDefault="002E3984" w:rsidP="00537944">
      <w:pPr>
        <w:spacing w:after="0" w:line="240" w:lineRule="auto"/>
        <w:jc w:val="center"/>
        <w:rPr>
          <w:rFonts w:cstheme="minorHAnsi"/>
          <w:b/>
          <w:bCs/>
        </w:rPr>
      </w:pPr>
      <w:r>
        <w:rPr>
          <w:rFonts w:cstheme="minorHAnsi"/>
          <w:b/>
          <w:bCs/>
        </w:rPr>
        <w:t>Under</w:t>
      </w:r>
      <w:r w:rsidR="00B355AE">
        <w:rPr>
          <w:rFonts w:cstheme="minorHAnsi"/>
          <w:b/>
          <w:bCs/>
        </w:rPr>
        <w:t xml:space="preserve"> The </w:t>
      </w:r>
      <w:proofErr w:type="spellStart"/>
      <w:r w:rsidR="00B355AE">
        <w:rPr>
          <w:rFonts w:cstheme="minorHAnsi"/>
          <w:b/>
          <w:bCs/>
        </w:rPr>
        <w:t>OneOhio</w:t>
      </w:r>
      <w:proofErr w:type="spellEnd"/>
      <w:r w:rsidR="00B355AE">
        <w:rPr>
          <w:rFonts w:cstheme="minorHAnsi"/>
          <w:b/>
          <w:bCs/>
        </w:rPr>
        <w:t xml:space="preserve"> Memorandum of Understanding</w:t>
      </w:r>
    </w:p>
    <w:bookmarkEnd w:id="0"/>
    <w:p w14:paraId="702E08EC" w14:textId="77777777" w:rsidR="00B355AE" w:rsidRPr="007F25A3" w:rsidRDefault="00B355AE" w:rsidP="00B355AE">
      <w:pPr>
        <w:spacing w:after="0" w:line="240" w:lineRule="auto"/>
        <w:jc w:val="both"/>
        <w:rPr>
          <w:rFonts w:cstheme="minorHAnsi"/>
          <w:b/>
          <w:bCs/>
        </w:rPr>
      </w:pPr>
    </w:p>
    <w:p w14:paraId="311944AA" w14:textId="77777777" w:rsidR="00B355AE" w:rsidRPr="007F25A3" w:rsidRDefault="00B355AE" w:rsidP="00767FF3">
      <w:pPr>
        <w:spacing w:after="120" w:line="240" w:lineRule="auto"/>
        <w:jc w:val="both"/>
        <w:rPr>
          <w:rFonts w:cstheme="minorHAnsi"/>
        </w:rPr>
      </w:pPr>
      <w:r w:rsidRPr="007F25A3">
        <w:rPr>
          <w:rFonts w:cstheme="minorHAnsi"/>
        </w:rPr>
        <w:t>It was moved by ____________ and seconded by _____________ that the following Resolution be adopted:</w:t>
      </w:r>
    </w:p>
    <w:p w14:paraId="316BFC35" w14:textId="24DE62D4" w:rsidR="00B355AE" w:rsidRPr="007F25A3" w:rsidRDefault="00B355AE" w:rsidP="00767FF3">
      <w:pPr>
        <w:spacing w:after="120" w:line="240" w:lineRule="auto"/>
        <w:ind w:firstLine="720"/>
        <w:jc w:val="both"/>
        <w:rPr>
          <w:rFonts w:cstheme="minorHAnsi"/>
        </w:rPr>
      </w:pPr>
      <w:r w:rsidRPr="007F25A3">
        <w:rPr>
          <w:rFonts w:cstheme="minorHAnsi"/>
          <w:b/>
          <w:bCs/>
        </w:rPr>
        <w:t>WHEREAS</w:t>
      </w:r>
      <w:r w:rsidRPr="007F25A3">
        <w:rPr>
          <w:rFonts w:cstheme="minorHAnsi"/>
        </w:rPr>
        <w:t xml:space="preserve">, </w:t>
      </w:r>
      <w:r w:rsidR="00C15E80">
        <w:rPr>
          <w:rFonts w:cstheme="minorHAnsi"/>
        </w:rPr>
        <w:t>______________</w:t>
      </w:r>
      <w:r w:rsidRPr="007F25A3">
        <w:rPr>
          <w:rFonts w:cstheme="minorHAnsi"/>
        </w:rPr>
        <w:t xml:space="preserve"> </w:t>
      </w:r>
      <w:r w:rsidR="002C643F" w:rsidRPr="002C643F">
        <w:rPr>
          <w:rFonts w:cstheme="minorHAnsi"/>
        </w:rPr>
        <w:t>(“Jurisdiction”)</w:t>
      </w:r>
      <w:r w:rsidRPr="007F25A3">
        <w:rPr>
          <w:rFonts w:cstheme="minorHAnsi"/>
        </w:rPr>
        <w:t>, is a Local Government</w:t>
      </w:r>
      <w:r w:rsidR="002A050A">
        <w:rPr>
          <w:rFonts w:cstheme="minorHAnsi"/>
        </w:rPr>
        <w:t xml:space="preserve"> in ________ County</w:t>
      </w:r>
      <w:r w:rsidR="00097D46">
        <w:rPr>
          <w:rFonts w:cstheme="minorHAnsi"/>
        </w:rPr>
        <w:t xml:space="preserve">, Ohio </w:t>
      </w:r>
      <w:r w:rsidRPr="007F25A3">
        <w:rPr>
          <w:rFonts w:cstheme="minorHAnsi"/>
        </w:rPr>
        <w:t>that has adopted and approve</w:t>
      </w:r>
      <w:r w:rsidR="00097D46">
        <w:rPr>
          <w:rFonts w:cstheme="minorHAnsi"/>
        </w:rPr>
        <w:t>d</w:t>
      </w:r>
      <w:r w:rsidRPr="007F25A3">
        <w:rPr>
          <w:rFonts w:cstheme="minorHAnsi"/>
        </w:rPr>
        <w:t xml:space="preserve"> The </w:t>
      </w:r>
      <w:proofErr w:type="spellStart"/>
      <w:r w:rsidRPr="007F25A3">
        <w:rPr>
          <w:rFonts w:cstheme="minorHAnsi"/>
        </w:rPr>
        <w:t>OneOhio</w:t>
      </w:r>
      <w:proofErr w:type="spellEnd"/>
      <w:r w:rsidRPr="007F25A3">
        <w:rPr>
          <w:rFonts w:cstheme="minorHAnsi"/>
        </w:rPr>
        <w:t xml:space="preserve"> Memorandum of Understanding (“The Memorandum”)</w:t>
      </w:r>
      <w:r w:rsidR="00330856">
        <w:rPr>
          <w:rFonts w:cstheme="minorHAnsi"/>
        </w:rPr>
        <w:t>,</w:t>
      </w:r>
      <w:r w:rsidRPr="007F25A3">
        <w:rPr>
          <w:rFonts w:cstheme="minorHAnsi"/>
        </w:rPr>
        <w:t xml:space="preserve"> which </w:t>
      </w:r>
      <w:r w:rsidRPr="00520F53">
        <w:rPr>
          <w:rFonts w:cstheme="minorHAnsi"/>
        </w:rPr>
        <w:t>establishes a mechanism to disburse settlement proceeds from opioid litigation</w:t>
      </w:r>
      <w:r w:rsidR="00E87017" w:rsidRPr="00520F53">
        <w:rPr>
          <w:rFonts w:cstheme="minorHAnsi"/>
        </w:rPr>
        <w:t xml:space="preserve"> (“Opioid Funds”)</w:t>
      </w:r>
      <w:r w:rsidRPr="00520F53">
        <w:rPr>
          <w:rFonts w:cstheme="minorHAnsi"/>
        </w:rPr>
        <w:t xml:space="preserve"> into Ohio’s communities to help abate the opioid crisis, including allocation</w:t>
      </w:r>
      <w:r w:rsidR="00330856" w:rsidRPr="00520F53">
        <w:rPr>
          <w:rFonts w:cstheme="minorHAnsi"/>
        </w:rPr>
        <w:t xml:space="preserve"> of Opioid Funds </w:t>
      </w:r>
      <w:r w:rsidRPr="00520F53">
        <w:rPr>
          <w:rFonts w:cstheme="minorHAnsi"/>
        </w:rPr>
        <w:t>to Regions through a statewide Foundation</w:t>
      </w:r>
      <w:r w:rsidR="00330856" w:rsidRPr="00520F53">
        <w:rPr>
          <w:rFonts w:cstheme="minorHAnsi"/>
        </w:rPr>
        <w:t xml:space="preserve"> Board</w:t>
      </w:r>
      <w:r w:rsidRPr="007F25A3">
        <w:rPr>
          <w:rFonts w:cstheme="minorHAnsi"/>
        </w:rPr>
        <w:t>; and</w:t>
      </w:r>
    </w:p>
    <w:p w14:paraId="16B75DEA" w14:textId="18FB8BD8" w:rsidR="00B355AE" w:rsidRPr="007F25A3" w:rsidRDefault="00B355AE" w:rsidP="00767FF3">
      <w:pPr>
        <w:spacing w:after="120" w:line="240" w:lineRule="auto"/>
        <w:ind w:firstLine="720"/>
        <w:jc w:val="both"/>
        <w:rPr>
          <w:rFonts w:cstheme="minorHAnsi"/>
        </w:rPr>
      </w:pPr>
      <w:r w:rsidRPr="007F25A3">
        <w:rPr>
          <w:rFonts w:cstheme="minorHAnsi"/>
          <w:b/>
          <w:bCs/>
        </w:rPr>
        <w:t>WHEREAS</w:t>
      </w:r>
      <w:r w:rsidRPr="007F25A3">
        <w:rPr>
          <w:rFonts w:cstheme="minorHAnsi"/>
        </w:rPr>
        <w:t xml:space="preserve">, </w:t>
      </w:r>
      <w:r w:rsidR="00603F8B">
        <w:rPr>
          <w:rFonts w:cstheme="minorHAnsi"/>
        </w:rPr>
        <w:t xml:space="preserve">this Jurisdiction is in </w:t>
      </w:r>
      <w:proofErr w:type="gramStart"/>
      <w:r w:rsidR="00417A37" w:rsidRPr="009573EA">
        <w:rPr>
          <w:rFonts w:cstheme="minorHAnsi"/>
          <w:b/>
          <w:bCs/>
        </w:rPr>
        <w:t>Region</w:t>
      </w:r>
      <w:proofErr w:type="gramEnd"/>
      <w:r w:rsidR="00417A37" w:rsidRPr="009573EA">
        <w:rPr>
          <w:rFonts w:cstheme="minorHAnsi"/>
          <w:b/>
          <w:bCs/>
        </w:rPr>
        <w:t xml:space="preserve"> 1</w:t>
      </w:r>
      <w:r w:rsidR="00DB25C9">
        <w:rPr>
          <w:rFonts w:cstheme="minorHAnsi"/>
          <w:b/>
          <w:bCs/>
        </w:rPr>
        <w:t>1</w:t>
      </w:r>
      <w:r w:rsidR="00417A37">
        <w:rPr>
          <w:rFonts w:cstheme="minorHAnsi"/>
        </w:rPr>
        <w:t xml:space="preserve"> </w:t>
      </w:r>
      <w:r w:rsidR="00603F8B">
        <w:rPr>
          <w:rFonts w:cstheme="minorHAnsi"/>
        </w:rPr>
        <w:t xml:space="preserve">under The </w:t>
      </w:r>
      <w:r w:rsidR="00025FDD">
        <w:rPr>
          <w:rFonts w:cstheme="minorHAnsi"/>
        </w:rPr>
        <w:t>Memorandum</w:t>
      </w:r>
      <w:r w:rsidR="00603F8B">
        <w:rPr>
          <w:rFonts w:cstheme="minorHAnsi"/>
        </w:rPr>
        <w:t>,</w:t>
      </w:r>
      <w:r w:rsidR="00417A37">
        <w:rPr>
          <w:rFonts w:cstheme="minorHAnsi"/>
        </w:rPr>
        <w:t xml:space="preserve"> </w:t>
      </w:r>
      <w:r w:rsidR="00025FDD">
        <w:rPr>
          <w:rFonts w:cstheme="minorHAnsi"/>
        </w:rPr>
        <w:t xml:space="preserve">which is </w:t>
      </w:r>
      <w:r w:rsidR="00C15E80">
        <w:rPr>
          <w:rFonts w:cstheme="minorHAnsi"/>
        </w:rPr>
        <w:t xml:space="preserve">comprised of </w:t>
      </w:r>
      <w:bookmarkStart w:id="1" w:name="_Hlk102121546"/>
      <w:r w:rsidR="00097AD9">
        <w:rPr>
          <w:rFonts w:cstheme="minorHAnsi"/>
        </w:rPr>
        <w:t>Belmont, Carroll, Columbiana, Harrison, Holmes, Jefferson, and Tuscarawas</w:t>
      </w:r>
      <w:r w:rsidR="002C643F">
        <w:rPr>
          <w:rFonts w:cstheme="minorHAnsi"/>
        </w:rPr>
        <w:t xml:space="preserve"> counties</w:t>
      </w:r>
      <w:bookmarkEnd w:id="1"/>
      <w:r w:rsidRPr="007F25A3">
        <w:rPr>
          <w:rFonts w:cstheme="minorHAnsi"/>
        </w:rPr>
        <w:t>; and</w:t>
      </w:r>
    </w:p>
    <w:p w14:paraId="6149B8E3" w14:textId="31920C40" w:rsidR="00F2074B" w:rsidRDefault="00B355AE" w:rsidP="00767FF3">
      <w:pPr>
        <w:spacing w:after="120" w:line="240" w:lineRule="auto"/>
        <w:ind w:firstLine="720"/>
        <w:jc w:val="both"/>
        <w:rPr>
          <w:rFonts w:cstheme="minorHAnsi"/>
          <w:bCs/>
        </w:rPr>
      </w:pPr>
      <w:r w:rsidRPr="007F25A3">
        <w:rPr>
          <w:rFonts w:cstheme="minorHAnsi"/>
          <w:b/>
        </w:rPr>
        <w:t>WHEREAS</w:t>
      </w:r>
      <w:r w:rsidRPr="007F25A3">
        <w:rPr>
          <w:rFonts w:cstheme="minorHAnsi"/>
          <w:bCs/>
        </w:rPr>
        <w:t xml:space="preserve">, pursuant to </w:t>
      </w:r>
      <w:bookmarkStart w:id="2" w:name="_Hlk98501516"/>
      <w:r w:rsidRPr="007F25A3">
        <w:rPr>
          <w:rFonts w:cstheme="minorHAnsi"/>
          <w:bCs/>
        </w:rPr>
        <w:t>The Memorandum</w:t>
      </w:r>
      <w:r w:rsidR="000360FB">
        <w:rPr>
          <w:rFonts w:cstheme="minorHAnsi"/>
          <w:bCs/>
        </w:rPr>
        <w:t>, Section D.2</w:t>
      </w:r>
      <w:r w:rsidR="00D020FB">
        <w:rPr>
          <w:rFonts w:cstheme="minorHAnsi"/>
          <w:bCs/>
        </w:rPr>
        <w:t>: “E</w:t>
      </w:r>
      <w:r w:rsidRPr="007F25A3">
        <w:rPr>
          <w:rFonts w:cstheme="minorHAnsi"/>
          <w:bCs/>
        </w:rPr>
        <w:t>ach Region shall create their own governance structure so it ensures all Local Governments have input and equitable representation regarding regional decisions</w:t>
      </w:r>
      <w:bookmarkEnd w:id="2"/>
      <w:r w:rsidRPr="007F25A3">
        <w:rPr>
          <w:rFonts w:cstheme="minorHAnsi"/>
          <w:bCs/>
        </w:rPr>
        <w:t xml:space="preserve"> including representation on the </w:t>
      </w:r>
      <w:r w:rsidR="00D020FB">
        <w:rPr>
          <w:rFonts w:cstheme="minorHAnsi"/>
          <w:bCs/>
        </w:rPr>
        <w:t>b</w:t>
      </w:r>
      <w:r w:rsidRPr="007F25A3">
        <w:rPr>
          <w:rFonts w:cstheme="minorHAnsi"/>
          <w:bCs/>
        </w:rPr>
        <w:t xml:space="preserve">oard and selection of projects to be funded from the region’s </w:t>
      </w:r>
      <w:r w:rsidR="00D020FB">
        <w:rPr>
          <w:rFonts w:cstheme="minorHAnsi"/>
          <w:bCs/>
        </w:rPr>
        <w:t>R</w:t>
      </w:r>
      <w:r w:rsidRPr="007F25A3">
        <w:rPr>
          <w:rFonts w:cstheme="minorHAnsi"/>
          <w:bCs/>
        </w:rPr>
        <w:t>egional Share</w:t>
      </w:r>
      <w:r w:rsidR="00D020FB">
        <w:rPr>
          <w:rFonts w:cstheme="minorHAnsi"/>
          <w:bCs/>
        </w:rPr>
        <w:t>…</w:t>
      </w:r>
      <w:r w:rsidRPr="007F25A3">
        <w:rPr>
          <w:rFonts w:cstheme="minorHAnsi"/>
          <w:bCs/>
        </w:rPr>
        <w:t xml:space="preserve">Regions </w:t>
      </w:r>
      <w:r w:rsidR="00D020FB">
        <w:rPr>
          <w:rFonts w:cstheme="minorHAnsi"/>
          <w:bCs/>
        </w:rPr>
        <w:t xml:space="preserve">shall </w:t>
      </w:r>
      <w:r w:rsidRPr="007F25A3">
        <w:rPr>
          <w:rFonts w:cstheme="minorHAnsi"/>
          <w:bCs/>
        </w:rPr>
        <w:t>have the responsibility to make</w:t>
      </w:r>
      <w:r>
        <w:rPr>
          <w:rFonts w:cstheme="minorHAnsi"/>
          <w:bCs/>
        </w:rPr>
        <w:t xml:space="preserve"> submissions regarding</w:t>
      </w:r>
      <w:r w:rsidRPr="007F25A3">
        <w:rPr>
          <w:rFonts w:cstheme="minorHAnsi"/>
          <w:bCs/>
        </w:rPr>
        <w:t xml:space="preserve"> </w:t>
      </w:r>
      <w:r>
        <w:rPr>
          <w:rFonts w:cstheme="minorHAnsi"/>
          <w:bCs/>
        </w:rPr>
        <w:t xml:space="preserve">the </w:t>
      </w:r>
      <w:r w:rsidRPr="007F25A3">
        <w:rPr>
          <w:rFonts w:cstheme="minorHAnsi"/>
          <w:bCs/>
        </w:rPr>
        <w:t>allocat</w:t>
      </w:r>
      <w:r>
        <w:rPr>
          <w:rFonts w:cstheme="minorHAnsi"/>
          <w:bCs/>
        </w:rPr>
        <w:t>ion</w:t>
      </w:r>
      <w:r w:rsidRPr="007F25A3">
        <w:rPr>
          <w:rFonts w:cstheme="minorHAnsi"/>
          <w:bCs/>
        </w:rPr>
        <w:t xml:space="preserve"> </w:t>
      </w:r>
      <w:r>
        <w:rPr>
          <w:rFonts w:cstheme="minorHAnsi"/>
          <w:bCs/>
        </w:rPr>
        <w:t xml:space="preserve">of </w:t>
      </w:r>
      <w:r w:rsidRPr="007F25A3">
        <w:rPr>
          <w:rFonts w:cstheme="minorHAnsi"/>
          <w:bCs/>
        </w:rPr>
        <w:t>funds to projects that will equitably serve the needs of the entire Region</w:t>
      </w:r>
      <w:r w:rsidR="006D778F">
        <w:rPr>
          <w:rFonts w:cstheme="minorHAnsi"/>
          <w:bCs/>
        </w:rPr>
        <w:t>”</w:t>
      </w:r>
      <w:r w:rsidRPr="007F25A3">
        <w:rPr>
          <w:rFonts w:cstheme="minorHAnsi"/>
          <w:bCs/>
        </w:rPr>
        <w:t>; an</w:t>
      </w:r>
      <w:r w:rsidR="00F2074B">
        <w:rPr>
          <w:rFonts w:cstheme="minorHAnsi"/>
          <w:bCs/>
        </w:rPr>
        <w:t>d</w:t>
      </w:r>
    </w:p>
    <w:p w14:paraId="01D0AEC5" w14:textId="46F2A883" w:rsidR="0066582B" w:rsidRDefault="0066582B" w:rsidP="00767FF3">
      <w:pPr>
        <w:spacing w:after="120" w:line="240" w:lineRule="auto"/>
        <w:ind w:firstLine="720"/>
        <w:jc w:val="both"/>
        <w:rPr>
          <w:rFonts w:cstheme="minorHAnsi"/>
          <w:bCs/>
        </w:rPr>
      </w:pPr>
      <w:r w:rsidRPr="00CB5645">
        <w:rPr>
          <w:rFonts w:cstheme="minorHAnsi"/>
          <w:b/>
        </w:rPr>
        <w:t>WHEREAS</w:t>
      </w:r>
      <w:r>
        <w:rPr>
          <w:rFonts w:cstheme="minorHAnsi"/>
          <w:bCs/>
        </w:rPr>
        <w:t xml:space="preserve">, it is found that the </w:t>
      </w:r>
      <w:r w:rsidR="00E87017">
        <w:rPr>
          <w:rFonts w:cstheme="minorHAnsi"/>
          <w:bCs/>
        </w:rPr>
        <w:t>Region 1</w:t>
      </w:r>
      <w:r w:rsidR="00097AD9">
        <w:rPr>
          <w:rFonts w:cstheme="minorHAnsi"/>
          <w:bCs/>
        </w:rPr>
        <w:t>1</w:t>
      </w:r>
      <w:r>
        <w:rPr>
          <w:rFonts w:cstheme="minorHAnsi"/>
          <w:bCs/>
        </w:rPr>
        <w:t xml:space="preserve"> governance structure outlined below ensures that all Local Governments in </w:t>
      </w:r>
      <w:r w:rsidR="005F0525">
        <w:rPr>
          <w:rFonts w:cstheme="minorHAnsi"/>
          <w:bCs/>
        </w:rPr>
        <w:t>the Region</w:t>
      </w:r>
      <w:r>
        <w:rPr>
          <w:rFonts w:cstheme="minorHAnsi"/>
          <w:bCs/>
        </w:rPr>
        <w:t xml:space="preserve"> have input and equitable representation regarding regional decisions under The Memorandum; and</w:t>
      </w:r>
    </w:p>
    <w:p w14:paraId="4CFADF32" w14:textId="607337F5" w:rsidR="00417A37" w:rsidRDefault="00B355AE" w:rsidP="00767FF3">
      <w:pPr>
        <w:spacing w:after="120" w:line="240" w:lineRule="auto"/>
        <w:ind w:firstLine="720"/>
        <w:jc w:val="both"/>
        <w:rPr>
          <w:rFonts w:cstheme="minorHAnsi"/>
          <w:bCs/>
        </w:rPr>
      </w:pPr>
      <w:r w:rsidRPr="007F25A3">
        <w:rPr>
          <w:rFonts w:cstheme="minorHAnsi"/>
          <w:b/>
        </w:rPr>
        <w:t>WHEREAS</w:t>
      </w:r>
      <w:r w:rsidRPr="007F25A3">
        <w:rPr>
          <w:rFonts w:cstheme="minorHAnsi"/>
          <w:bCs/>
        </w:rPr>
        <w:t>,</w:t>
      </w:r>
      <w:r>
        <w:rPr>
          <w:rFonts w:cstheme="minorHAnsi"/>
          <w:bCs/>
        </w:rPr>
        <w:t xml:space="preserve"> </w:t>
      </w:r>
      <w:r w:rsidR="00D020FB">
        <w:rPr>
          <w:rFonts w:cstheme="minorHAnsi"/>
          <w:bCs/>
        </w:rPr>
        <w:t>the formation of the Region 1</w:t>
      </w:r>
      <w:r w:rsidR="00097AD9">
        <w:rPr>
          <w:rFonts w:cstheme="minorHAnsi"/>
          <w:bCs/>
        </w:rPr>
        <w:t>1</w:t>
      </w:r>
      <w:r w:rsidR="00D020FB">
        <w:rPr>
          <w:rFonts w:cstheme="minorHAnsi"/>
          <w:bCs/>
        </w:rPr>
        <w:t xml:space="preserve"> governance structure is of immediate importance to the communities in </w:t>
      </w:r>
      <w:proofErr w:type="gramStart"/>
      <w:r w:rsidR="00D020FB">
        <w:rPr>
          <w:rFonts w:cstheme="minorHAnsi"/>
          <w:bCs/>
        </w:rPr>
        <w:t>Region</w:t>
      </w:r>
      <w:proofErr w:type="gramEnd"/>
      <w:r w:rsidR="00D020FB">
        <w:rPr>
          <w:rFonts w:cstheme="minorHAnsi"/>
          <w:bCs/>
        </w:rPr>
        <w:t xml:space="preserve"> 1</w:t>
      </w:r>
      <w:r w:rsidR="00097AD9">
        <w:rPr>
          <w:rFonts w:cstheme="minorHAnsi"/>
          <w:bCs/>
        </w:rPr>
        <w:t>1</w:t>
      </w:r>
      <w:r w:rsidR="00D020FB">
        <w:rPr>
          <w:rFonts w:cstheme="minorHAnsi"/>
          <w:bCs/>
        </w:rPr>
        <w:t xml:space="preserve">, so that imminent Settlement Proceeds committed to the State of Ohio to be distributed per The Memorandum can be </w:t>
      </w:r>
      <w:r w:rsidR="00330856">
        <w:rPr>
          <w:rFonts w:cstheme="minorHAnsi"/>
          <w:bCs/>
        </w:rPr>
        <w:t>disbursed</w:t>
      </w:r>
      <w:r w:rsidR="00D020FB">
        <w:rPr>
          <w:rFonts w:cstheme="minorHAnsi"/>
          <w:bCs/>
        </w:rPr>
        <w:t xml:space="preserve"> to help abate the Opioid crisis</w:t>
      </w:r>
      <w:r w:rsidR="00F14673">
        <w:rPr>
          <w:rFonts w:cstheme="minorHAnsi"/>
          <w:bCs/>
        </w:rPr>
        <w:t>.</w:t>
      </w:r>
    </w:p>
    <w:p w14:paraId="7A399FDE" w14:textId="7DE4B9E7" w:rsidR="00B355AE" w:rsidRPr="007F25A3" w:rsidRDefault="00B355AE" w:rsidP="00767FF3">
      <w:pPr>
        <w:spacing w:after="120" w:line="240" w:lineRule="auto"/>
        <w:ind w:firstLine="720"/>
        <w:jc w:val="both"/>
        <w:rPr>
          <w:rFonts w:cstheme="minorHAnsi"/>
          <w:bCs/>
        </w:rPr>
      </w:pPr>
      <w:r w:rsidRPr="007F25A3">
        <w:rPr>
          <w:rFonts w:cstheme="minorHAnsi"/>
          <w:b/>
        </w:rPr>
        <w:t>NOW THEREFORE</w:t>
      </w:r>
      <w:r w:rsidR="00F14673">
        <w:rPr>
          <w:rFonts w:cstheme="minorHAnsi"/>
          <w:b/>
        </w:rPr>
        <w:t>,</w:t>
      </w:r>
      <w:r w:rsidRPr="007F25A3">
        <w:rPr>
          <w:rFonts w:cstheme="minorHAnsi"/>
          <w:b/>
        </w:rPr>
        <w:t xml:space="preserve"> BE IT RESOLVED</w:t>
      </w:r>
      <w:r w:rsidRPr="007F25A3">
        <w:rPr>
          <w:rFonts w:cstheme="minorHAnsi"/>
          <w:bCs/>
        </w:rPr>
        <w:t xml:space="preserve">, by </w:t>
      </w:r>
      <w:r w:rsidR="00097D46">
        <w:rPr>
          <w:rFonts w:cstheme="minorHAnsi"/>
          <w:bCs/>
        </w:rPr>
        <w:t xml:space="preserve">this Jurisdiction </w:t>
      </w:r>
      <w:r w:rsidRPr="007F25A3">
        <w:rPr>
          <w:rFonts w:cstheme="minorHAnsi"/>
          <w:bCs/>
        </w:rPr>
        <w:t>that:</w:t>
      </w:r>
    </w:p>
    <w:p w14:paraId="1BC73E3E" w14:textId="3FCDB1E2" w:rsidR="00987550" w:rsidRDefault="00B355AE" w:rsidP="00767FF3">
      <w:pPr>
        <w:spacing w:after="120" w:line="240" w:lineRule="auto"/>
        <w:jc w:val="both"/>
        <w:rPr>
          <w:rFonts w:cstheme="minorHAnsi"/>
        </w:rPr>
      </w:pPr>
      <w:r w:rsidRPr="007F25A3">
        <w:rPr>
          <w:rFonts w:cstheme="minorHAnsi"/>
          <w:u w:val="single"/>
        </w:rPr>
        <w:t>Section 1</w:t>
      </w:r>
      <w:r w:rsidRPr="007F25A3">
        <w:rPr>
          <w:rFonts w:cstheme="minorHAnsi"/>
        </w:rPr>
        <w:t>.</w:t>
      </w:r>
      <w:r w:rsidRPr="007F25A3">
        <w:rPr>
          <w:rFonts w:cstheme="minorHAnsi"/>
        </w:rPr>
        <w:tab/>
      </w:r>
      <w:r w:rsidR="00603F8B">
        <w:rPr>
          <w:rFonts w:cstheme="minorHAnsi"/>
        </w:rPr>
        <w:t xml:space="preserve">This Jurisdiction hereby approves </w:t>
      </w:r>
      <w:r w:rsidR="00097AD9">
        <w:rPr>
          <w:rFonts w:cstheme="minorHAnsi"/>
        </w:rPr>
        <w:t xml:space="preserve">the </w:t>
      </w:r>
      <w:r w:rsidR="00603F8B">
        <w:rPr>
          <w:rFonts w:cstheme="minorHAnsi"/>
        </w:rPr>
        <w:t>Region 1</w:t>
      </w:r>
      <w:r w:rsidR="00097AD9">
        <w:rPr>
          <w:rFonts w:cstheme="minorHAnsi"/>
        </w:rPr>
        <w:t>1</w:t>
      </w:r>
      <w:r w:rsidR="00603F8B">
        <w:rPr>
          <w:rFonts w:cstheme="minorHAnsi"/>
        </w:rPr>
        <w:t xml:space="preserve"> governance structure under The </w:t>
      </w:r>
      <w:proofErr w:type="spellStart"/>
      <w:r w:rsidR="00603F8B">
        <w:rPr>
          <w:rFonts w:cstheme="minorHAnsi"/>
        </w:rPr>
        <w:t>OneOhio</w:t>
      </w:r>
      <w:proofErr w:type="spellEnd"/>
      <w:r w:rsidR="00603F8B">
        <w:rPr>
          <w:rFonts w:cstheme="minorHAnsi"/>
        </w:rPr>
        <w:t xml:space="preserve"> Memorandum of Understanding</w:t>
      </w:r>
      <w:r w:rsidR="00610EBE">
        <w:rPr>
          <w:rFonts w:cstheme="minorHAnsi"/>
        </w:rPr>
        <w:t xml:space="preserve"> (“The Memorandum”)</w:t>
      </w:r>
      <w:r w:rsidR="00876FDA">
        <w:rPr>
          <w:rFonts w:cstheme="minorHAnsi"/>
        </w:rPr>
        <w:t xml:space="preserve"> as follows:</w:t>
      </w:r>
      <w:r w:rsidR="00603F8B">
        <w:rPr>
          <w:rFonts w:cstheme="minorHAnsi"/>
        </w:rPr>
        <w:t xml:space="preserve"> </w:t>
      </w:r>
    </w:p>
    <w:p w14:paraId="5AB9FCDA" w14:textId="28232FB7" w:rsidR="00AC79B8" w:rsidRDefault="006D778F" w:rsidP="00767FF3">
      <w:pPr>
        <w:spacing w:after="120" w:line="240" w:lineRule="auto"/>
        <w:jc w:val="both"/>
        <w:rPr>
          <w:rFonts w:cstheme="minorHAnsi"/>
        </w:rPr>
      </w:pPr>
      <w:r w:rsidRPr="00D16DB1">
        <w:rPr>
          <w:rFonts w:cstheme="minorHAnsi"/>
        </w:rPr>
        <w:t xml:space="preserve">The </w:t>
      </w:r>
      <w:proofErr w:type="spellStart"/>
      <w:r w:rsidRPr="00861DA1">
        <w:rPr>
          <w:rFonts w:cstheme="minorHAnsi"/>
        </w:rPr>
        <w:t>OneOhio</w:t>
      </w:r>
      <w:proofErr w:type="spellEnd"/>
      <w:r w:rsidRPr="00861DA1">
        <w:rPr>
          <w:rFonts w:cstheme="minorHAnsi"/>
        </w:rPr>
        <w:t xml:space="preserve"> Region 1</w:t>
      </w:r>
      <w:r w:rsidR="00617C69" w:rsidRPr="00861DA1">
        <w:rPr>
          <w:rFonts w:cstheme="minorHAnsi"/>
        </w:rPr>
        <w:t>1</w:t>
      </w:r>
      <w:r w:rsidRPr="00D16DB1">
        <w:rPr>
          <w:rFonts w:cstheme="minorHAnsi"/>
        </w:rPr>
        <w:t xml:space="preserve"> governance structure will </w:t>
      </w:r>
      <w:r w:rsidR="00767FF3">
        <w:rPr>
          <w:rFonts w:cstheme="minorHAnsi"/>
        </w:rPr>
        <w:t xml:space="preserve">initially </w:t>
      </w:r>
      <w:r w:rsidR="00876FDA" w:rsidRPr="00D16DB1">
        <w:rPr>
          <w:rFonts w:cstheme="minorHAnsi"/>
        </w:rPr>
        <w:t>be comprised</w:t>
      </w:r>
      <w:r w:rsidRPr="00D16DB1">
        <w:rPr>
          <w:rFonts w:cstheme="minorHAnsi"/>
        </w:rPr>
        <w:t xml:space="preserve"> </w:t>
      </w:r>
      <w:r w:rsidR="00E74A68" w:rsidRPr="00D16DB1">
        <w:rPr>
          <w:rFonts w:cstheme="minorHAnsi"/>
        </w:rPr>
        <w:t xml:space="preserve">of a </w:t>
      </w:r>
      <w:r w:rsidR="00861DA1">
        <w:rPr>
          <w:rFonts w:cstheme="minorHAnsi"/>
        </w:rPr>
        <w:t>2</w:t>
      </w:r>
      <w:r w:rsidR="00767FF3">
        <w:rPr>
          <w:rFonts w:cstheme="minorHAnsi"/>
        </w:rPr>
        <w:t>1</w:t>
      </w:r>
      <w:r w:rsidR="00861DA1">
        <w:rPr>
          <w:rFonts w:cstheme="minorHAnsi"/>
        </w:rPr>
        <w:t xml:space="preserve">-member </w:t>
      </w:r>
      <w:r w:rsidR="00767FF3">
        <w:rPr>
          <w:rFonts w:cstheme="minorHAnsi"/>
        </w:rPr>
        <w:t xml:space="preserve">founding </w:t>
      </w:r>
      <w:r w:rsidR="00E74A68" w:rsidRPr="00D16DB1">
        <w:rPr>
          <w:rFonts w:cstheme="minorHAnsi"/>
        </w:rPr>
        <w:t>Board of</w:t>
      </w:r>
      <w:r w:rsidR="0051717A" w:rsidRPr="00D16DB1">
        <w:rPr>
          <w:rFonts w:cstheme="minorHAnsi"/>
        </w:rPr>
        <w:t xml:space="preserve"> </w:t>
      </w:r>
      <w:r w:rsidR="00A1273C">
        <w:rPr>
          <w:rFonts w:cstheme="minorHAnsi"/>
        </w:rPr>
        <w:t>Directors</w:t>
      </w:r>
      <w:r w:rsidRPr="00D16DB1">
        <w:rPr>
          <w:rFonts w:cstheme="minorHAnsi"/>
        </w:rPr>
        <w:t xml:space="preserve">, consisting of </w:t>
      </w:r>
      <w:r w:rsidR="000A2F03">
        <w:rPr>
          <w:rFonts w:cstheme="minorHAnsi"/>
        </w:rPr>
        <w:t xml:space="preserve">one </w:t>
      </w:r>
      <w:r w:rsidR="00AC79B8">
        <w:rPr>
          <w:rFonts w:cstheme="minorHAnsi"/>
        </w:rPr>
        <w:t xml:space="preserve">member from each of the following classes in each </w:t>
      </w:r>
      <w:r w:rsidR="000A2F03">
        <w:rPr>
          <w:rFonts w:cstheme="minorHAnsi"/>
        </w:rPr>
        <w:t>c</w:t>
      </w:r>
      <w:r w:rsidR="00AC79B8">
        <w:rPr>
          <w:rFonts w:cstheme="minorHAnsi"/>
        </w:rPr>
        <w:t>ounty</w:t>
      </w:r>
      <w:r w:rsidR="000A2F03">
        <w:rPr>
          <w:rFonts w:cstheme="minorHAnsi"/>
        </w:rPr>
        <w:t xml:space="preserve"> in </w:t>
      </w:r>
      <w:proofErr w:type="gramStart"/>
      <w:r w:rsidR="000A2F03">
        <w:rPr>
          <w:rFonts w:cstheme="minorHAnsi"/>
        </w:rPr>
        <w:t>Region</w:t>
      </w:r>
      <w:proofErr w:type="gramEnd"/>
      <w:r w:rsidR="000A2F03">
        <w:rPr>
          <w:rFonts w:cstheme="minorHAnsi"/>
        </w:rPr>
        <w:t xml:space="preserve"> 11</w:t>
      </w:r>
      <w:r w:rsidR="00AC79B8">
        <w:rPr>
          <w:rFonts w:cstheme="minorHAnsi"/>
        </w:rPr>
        <w:t>:</w:t>
      </w:r>
    </w:p>
    <w:p w14:paraId="494DC422" w14:textId="77777777" w:rsidR="00767FF3" w:rsidRPr="00767FF3" w:rsidRDefault="00767FF3" w:rsidP="00767FF3">
      <w:pPr>
        <w:numPr>
          <w:ilvl w:val="0"/>
          <w:numId w:val="7"/>
        </w:numPr>
        <w:spacing w:after="120" w:line="240" w:lineRule="auto"/>
        <w:jc w:val="both"/>
        <w:rPr>
          <w:rFonts w:cstheme="minorHAnsi"/>
        </w:rPr>
      </w:pPr>
      <w:r w:rsidRPr="00767FF3">
        <w:rPr>
          <w:rFonts w:cstheme="minorHAnsi"/>
        </w:rPr>
        <w:t>One member appointed by the Board of County Commissioners;</w:t>
      </w:r>
    </w:p>
    <w:p w14:paraId="476A1628" w14:textId="77777777" w:rsidR="00767FF3" w:rsidRPr="00767FF3" w:rsidRDefault="00767FF3" w:rsidP="00767FF3">
      <w:pPr>
        <w:numPr>
          <w:ilvl w:val="0"/>
          <w:numId w:val="7"/>
        </w:numPr>
        <w:spacing w:after="120" w:line="240" w:lineRule="auto"/>
        <w:jc w:val="both"/>
        <w:rPr>
          <w:rFonts w:cstheme="minorHAnsi"/>
        </w:rPr>
      </w:pPr>
      <w:r w:rsidRPr="00767FF3">
        <w:rPr>
          <w:rFonts w:cstheme="minorHAnsi"/>
        </w:rPr>
        <w:t>One member appointed by the municipality with the greatest population based on the most recent decennial census;</w:t>
      </w:r>
    </w:p>
    <w:p w14:paraId="4BE0D326" w14:textId="77777777" w:rsidR="00767FF3" w:rsidRPr="00767FF3" w:rsidRDefault="00767FF3" w:rsidP="00767FF3">
      <w:pPr>
        <w:numPr>
          <w:ilvl w:val="0"/>
          <w:numId w:val="7"/>
        </w:numPr>
        <w:spacing w:after="120" w:line="240" w:lineRule="auto"/>
        <w:jc w:val="both"/>
        <w:rPr>
          <w:rFonts w:cstheme="minorHAnsi"/>
        </w:rPr>
      </w:pPr>
      <w:r w:rsidRPr="00767FF3">
        <w:rPr>
          <w:rFonts w:cstheme="minorHAnsi"/>
        </w:rPr>
        <w:t>The president of the county township association or his or her designee;</w:t>
      </w:r>
    </w:p>
    <w:p w14:paraId="1FDC2144" w14:textId="44899C88" w:rsidR="00767FF3" w:rsidRDefault="00767FF3" w:rsidP="00767FF3">
      <w:pPr>
        <w:spacing w:after="120" w:line="240" w:lineRule="auto"/>
        <w:jc w:val="both"/>
        <w:rPr>
          <w:rFonts w:cstheme="minorHAnsi"/>
        </w:rPr>
        <w:sectPr w:rsidR="00767FF3">
          <w:footerReference w:type="default" r:id="rId8"/>
          <w:pgSz w:w="12240" w:h="15840"/>
          <w:pgMar w:top="1440" w:right="1440" w:bottom="1440" w:left="1440" w:header="720" w:footer="720" w:gutter="0"/>
          <w:cols w:space="720"/>
          <w:docGrid w:linePitch="360"/>
        </w:sectPr>
      </w:pPr>
    </w:p>
    <w:p w14:paraId="746C3F3C" w14:textId="204230E4" w:rsidR="005A7B0D" w:rsidRDefault="000A2F03" w:rsidP="00767FF3">
      <w:pPr>
        <w:spacing w:after="120" w:line="240" w:lineRule="auto"/>
        <w:jc w:val="both"/>
        <w:rPr>
          <w:rFonts w:cstheme="minorHAnsi"/>
          <w:bCs/>
        </w:rPr>
      </w:pPr>
      <w:r>
        <w:rPr>
          <w:rFonts w:cstheme="minorHAnsi"/>
        </w:rPr>
        <w:t xml:space="preserve">and </w:t>
      </w:r>
      <w:r w:rsidR="006B6C9C" w:rsidRPr="006B6C9C">
        <w:rPr>
          <w:rFonts w:cstheme="minorHAnsi"/>
          <w:bCs/>
        </w:rPr>
        <w:t>such other members as are unanimously approved by the Region 1</w:t>
      </w:r>
      <w:r>
        <w:rPr>
          <w:rFonts w:cstheme="minorHAnsi"/>
          <w:bCs/>
        </w:rPr>
        <w:t>1</w:t>
      </w:r>
      <w:r w:rsidR="006B6C9C" w:rsidRPr="006B6C9C">
        <w:rPr>
          <w:rFonts w:cstheme="minorHAnsi"/>
          <w:bCs/>
        </w:rPr>
        <w:t xml:space="preserve"> Board members from time-to-time</w:t>
      </w:r>
      <w:r w:rsidR="006B6C9C">
        <w:rPr>
          <w:rFonts w:cstheme="minorHAnsi"/>
          <w:bCs/>
        </w:rPr>
        <w:t>.</w:t>
      </w:r>
      <w:r w:rsidR="00A1273C">
        <w:rPr>
          <w:rFonts w:cstheme="minorHAnsi"/>
          <w:bCs/>
        </w:rPr>
        <w:t xml:space="preserve">  </w:t>
      </w:r>
    </w:p>
    <w:p w14:paraId="79D56643" w14:textId="66586E71" w:rsidR="00A21994" w:rsidRPr="00DD61F9" w:rsidRDefault="00A1273C" w:rsidP="00767FF3">
      <w:pPr>
        <w:spacing w:after="120" w:line="240" w:lineRule="auto"/>
        <w:jc w:val="both"/>
        <w:rPr>
          <w:rFonts w:cstheme="minorHAnsi"/>
          <w:bCs/>
        </w:rPr>
      </w:pPr>
      <w:r>
        <w:rPr>
          <w:rFonts w:cstheme="minorHAnsi"/>
          <w:bCs/>
        </w:rPr>
        <w:t xml:space="preserve">The </w:t>
      </w:r>
      <w:proofErr w:type="spellStart"/>
      <w:r w:rsidR="00861DA1">
        <w:rPr>
          <w:rFonts w:cstheme="minorHAnsi"/>
          <w:bCs/>
        </w:rPr>
        <w:t>OneOhio</w:t>
      </w:r>
      <w:proofErr w:type="spellEnd"/>
      <w:r w:rsidR="00861DA1">
        <w:rPr>
          <w:rFonts w:cstheme="minorHAnsi"/>
          <w:bCs/>
        </w:rPr>
        <w:t xml:space="preserve"> </w:t>
      </w:r>
      <w:r>
        <w:rPr>
          <w:rFonts w:cstheme="minorHAnsi"/>
          <w:bCs/>
        </w:rPr>
        <w:t>Region 11 Board will determine matters consistent with The Memorandum, Section D, such as</w:t>
      </w:r>
      <w:r w:rsidR="00F14673" w:rsidRPr="000A2F03">
        <w:rPr>
          <w:rFonts w:cstheme="minorHAnsi"/>
          <w:bCs/>
        </w:rPr>
        <w:t>:</w:t>
      </w:r>
    </w:p>
    <w:p w14:paraId="75A6A766" w14:textId="40D0074E" w:rsidR="00A21994" w:rsidRPr="00A21994" w:rsidRDefault="00A21994" w:rsidP="00767FF3">
      <w:pPr>
        <w:pStyle w:val="ListParagraph"/>
        <w:numPr>
          <w:ilvl w:val="0"/>
          <w:numId w:val="6"/>
        </w:numPr>
        <w:spacing w:after="120" w:line="240" w:lineRule="auto"/>
        <w:ind w:left="1080"/>
        <w:rPr>
          <w:rFonts w:cstheme="minorHAnsi"/>
          <w:bCs/>
        </w:rPr>
      </w:pPr>
      <w:r w:rsidRPr="00A21994">
        <w:rPr>
          <w:rFonts w:cstheme="minorHAnsi"/>
          <w:bCs/>
        </w:rPr>
        <w:t xml:space="preserve">adopting </w:t>
      </w:r>
      <w:r>
        <w:rPr>
          <w:rFonts w:cstheme="minorHAnsi"/>
          <w:bCs/>
        </w:rPr>
        <w:t xml:space="preserve">or amending </w:t>
      </w:r>
      <w:r w:rsidR="00361B7B" w:rsidRPr="00A21994">
        <w:rPr>
          <w:rFonts w:cstheme="minorHAnsi"/>
          <w:bCs/>
        </w:rPr>
        <w:t>Region 1</w:t>
      </w:r>
      <w:r w:rsidR="00DD61F9">
        <w:rPr>
          <w:rFonts w:cstheme="minorHAnsi"/>
          <w:bCs/>
        </w:rPr>
        <w:t xml:space="preserve">1 </w:t>
      </w:r>
      <w:r w:rsidR="00361B7B" w:rsidRPr="00A21994">
        <w:rPr>
          <w:rFonts w:cstheme="minorHAnsi"/>
          <w:bCs/>
        </w:rPr>
        <w:t>bylaws,</w:t>
      </w:r>
      <w:r w:rsidRPr="00A21994">
        <w:rPr>
          <w:rFonts w:cstheme="minorHAnsi"/>
          <w:bCs/>
        </w:rPr>
        <w:t xml:space="preserve"> regulations,</w:t>
      </w:r>
      <w:r w:rsidR="00361B7B" w:rsidRPr="00A21994">
        <w:rPr>
          <w:rFonts w:cstheme="minorHAnsi"/>
          <w:bCs/>
        </w:rPr>
        <w:t xml:space="preserve"> </w:t>
      </w:r>
      <w:proofErr w:type="gramStart"/>
      <w:r w:rsidR="00361B7B" w:rsidRPr="00A21994">
        <w:rPr>
          <w:rFonts w:cstheme="minorHAnsi"/>
          <w:bCs/>
        </w:rPr>
        <w:t>rules</w:t>
      </w:r>
      <w:proofErr w:type="gramEnd"/>
      <w:r w:rsidR="00361B7B" w:rsidRPr="00A21994">
        <w:rPr>
          <w:rFonts w:cstheme="minorHAnsi"/>
          <w:bCs/>
        </w:rPr>
        <w:t xml:space="preserve"> and policies; </w:t>
      </w:r>
    </w:p>
    <w:p w14:paraId="1570EB91" w14:textId="79E0B8E3" w:rsidR="00A21994" w:rsidRPr="00A21994" w:rsidRDefault="00361B7B" w:rsidP="00767FF3">
      <w:pPr>
        <w:pStyle w:val="ListParagraph"/>
        <w:numPr>
          <w:ilvl w:val="0"/>
          <w:numId w:val="6"/>
        </w:numPr>
        <w:spacing w:after="120" w:line="240" w:lineRule="auto"/>
        <w:ind w:left="1080"/>
        <w:rPr>
          <w:rFonts w:cstheme="minorHAnsi"/>
          <w:bCs/>
        </w:rPr>
      </w:pPr>
      <w:r w:rsidRPr="00A21994">
        <w:rPr>
          <w:rFonts w:cstheme="minorHAnsi"/>
          <w:bCs/>
        </w:rPr>
        <w:t>selecting Region 1</w:t>
      </w:r>
      <w:r w:rsidR="00DD61F9">
        <w:rPr>
          <w:rFonts w:cstheme="minorHAnsi"/>
          <w:bCs/>
        </w:rPr>
        <w:t>1</w:t>
      </w:r>
      <w:r w:rsidRPr="00A21994">
        <w:rPr>
          <w:rFonts w:cstheme="minorHAnsi"/>
          <w:bCs/>
        </w:rPr>
        <w:t xml:space="preserve">’s </w:t>
      </w:r>
      <w:r w:rsidR="00FF0AC1">
        <w:rPr>
          <w:rFonts w:cstheme="minorHAnsi"/>
          <w:bCs/>
        </w:rPr>
        <w:t>member on</w:t>
      </w:r>
      <w:r w:rsidRPr="00A21994">
        <w:rPr>
          <w:rFonts w:cstheme="minorHAnsi"/>
          <w:bCs/>
        </w:rPr>
        <w:t xml:space="preserve"> the </w:t>
      </w:r>
      <w:proofErr w:type="spellStart"/>
      <w:r w:rsidRPr="00A21994">
        <w:rPr>
          <w:rFonts w:cstheme="minorHAnsi"/>
          <w:bCs/>
        </w:rPr>
        <w:t>OneOhio</w:t>
      </w:r>
      <w:proofErr w:type="spellEnd"/>
      <w:r w:rsidRPr="00A21994">
        <w:rPr>
          <w:rFonts w:cstheme="minorHAnsi"/>
          <w:bCs/>
        </w:rPr>
        <w:t xml:space="preserve"> Recovery Foundation, Inc. </w:t>
      </w:r>
      <w:r w:rsidR="00ED5E48">
        <w:rPr>
          <w:rFonts w:cstheme="minorHAnsi"/>
          <w:bCs/>
        </w:rPr>
        <w:t>B</w:t>
      </w:r>
      <w:r w:rsidRPr="00A21994">
        <w:rPr>
          <w:rFonts w:cstheme="minorHAnsi"/>
          <w:bCs/>
        </w:rPr>
        <w:t xml:space="preserve">oard (“Foundation Board”) under Section D.4. of The Memorandum; </w:t>
      </w:r>
    </w:p>
    <w:p w14:paraId="31D438B2" w14:textId="0F6A337B" w:rsidR="00861DA1" w:rsidRDefault="00861DA1" w:rsidP="00767FF3">
      <w:pPr>
        <w:pStyle w:val="ListParagraph"/>
        <w:numPr>
          <w:ilvl w:val="0"/>
          <w:numId w:val="6"/>
        </w:numPr>
        <w:spacing w:after="120" w:line="240" w:lineRule="auto"/>
        <w:ind w:left="1080"/>
        <w:rPr>
          <w:rFonts w:cstheme="minorHAnsi"/>
          <w:bCs/>
        </w:rPr>
      </w:pPr>
      <w:r>
        <w:rPr>
          <w:rFonts w:cstheme="minorHAnsi"/>
          <w:bCs/>
        </w:rPr>
        <w:t xml:space="preserve">electing </w:t>
      </w:r>
      <w:proofErr w:type="spellStart"/>
      <w:r>
        <w:rPr>
          <w:rFonts w:cstheme="minorHAnsi"/>
          <w:bCs/>
        </w:rPr>
        <w:t>OneOhio</w:t>
      </w:r>
      <w:proofErr w:type="spellEnd"/>
      <w:r>
        <w:rPr>
          <w:rFonts w:cstheme="minorHAnsi"/>
          <w:bCs/>
        </w:rPr>
        <w:t xml:space="preserve"> Region 11 Board officers;</w:t>
      </w:r>
    </w:p>
    <w:p w14:paraId="2809E8BA" w14:textId="74EC8C6D" w:rsidR="00A21994" w:rsidRPr="00A21994" w:rsidRDefault="00FF0AC1" w:rsidP="00767FF3">
      <w:pPr>
        <w:pStyle w:val="ListParagraph"/>
        <w:numPr>
          <w:ilvl w:val="0"/>
          <w:numId w:val="6"/>
        </w:numPr>
        <w:spacing w:after="120" w:line="240" w:lineRule="auto"/>
        <w:ind w:left="1080"/>
        <w:rPr>
          <w:rFonts w:cstheme="minorHAnsi"/>
          <w:bCs/>
        </w:rPr>
      </w:pPr>
      <w:r>
        <w:rPr>
          <w:rFonts w:cstheme="minorHAnsi"/>
          <w:bCs/>
        </w:rPr>
        <w:lastRenderedPageBreak/>
        <w:t xml:space="preserve">evaluating and </w:t>
      </w:r>
      <w:r w:rsidR="00A21994" w:rsidRPr="00A21994">
        <w:rPr>
          <w:rFonts w:cstheme="minorHAnsi"/>
          <w:bCs/>
        </w:rPr>
        <w:t>making submissions regarding the allocation of</w:t>
      </w:r>
      <w:r w:rsidR="0072112C">
        <w:rPr>
          <w:rFonts w:cstheme="minorHAnsi"/>
          <w:bCs/>
        </w:rPr>
        <w:t xml:space="preserve"> </w:t>
      </w:r>
      <w:proofErr w:type="gramStart"/>
      <w:r w:rsidR="0072112C">
        <w:rPr>
          <w:rFonts w:cstheme="minorHAnsi"/>
          <w:bCs/>
        </w:rPr>
        <w:t>Regional</w:t>
      </w:r>
      <w:proofErr w:type="gramEnd"/>
      <w:r w:rsidR="00A21994" w:rsidRPr="00A21994">
        <w:rPr>
          <w:rFonts w:cstheme="minorHAnsi"/>
          <w:bCs/>
        </w:rPr>
        <w:t xml:space="preserve"> funds through</w:t>
      </w:r>
      <w:r>
        <w:rPr>
          <w:rFonts w:cstheme="minorHAnsi"/>
          <w:bCs/>
        </w:rPr>
        <w:t>out</w:t>
      </w:r>
      <w:r w:rsidR="00A21994" w:rsidRPr="00A21994">
        <w:rPr>
          <w:rFonts w:cstheme="minorHAnsi"/>
          <w:bCs/>
        </w:rPr>
        <w:t xml:space="preserve"> the Region;</w:t>
      </w:r>
    </w:p>
    <w:p w14:paraId="7DCF411C" w14:textId="77777777" w:rsidR="00A1273C" w:rsidRDefault="00361B7B" w:rsidP="00767FF3">
      <w:pPr>
        <w:pStyle w:val="ListParagraph"/>
        <w:numPr>
          <w:ilvl w:val="0"/>
          <w:numId w:val="6"/>
        </w:numPr>
        <w:spacing w:after="120" w:line="240" w:lineRule="auto"/>
        <w:ind w:left="1080"/>
        <w:rPr>
          <w:rFonts w:cstheme="minorHAnsi"/>
          <w:bCs/>
        </w:rPr>
      </w:pPr>
      <w:r w:rsidRPr="00A21994">
        <w:rPr>
          <w:rFonts w:cstheme="minorHAnsi"/>
          <w:bCs/>
        </w:rPr>
        <w:t xml:space="preserve">engaging </w:t>
      </w:r>
      <w:r w:rsidR="00A21994" w:rsidRPr="00A21994">
        <w:rPr>
          <w:rFonts w:cstheme="minorHAnsi"/>
          <w:bCs/>
        </w:rPr>
        <w:t xml:space="preserve">experts, </w:t>
      </w:r>
      <w:r w:rsidRPr="00A21994">
        <w:rPr>
          <w:rFonts w:cstheme="minorHAnsi"/>
          <w:bCs/>
        </w:rPr>
        <w:t xml:space="preserve">counsel, </w:t>
      </w:r>
      <w:proofErr w:type="gramStart"/>
      <w:r w:rsidRPr="00A21994">
        <w:rPr>
          <w:rFonts w:cstheme="minorHAnsi"/>
          <w:bCs/>
        </w:rPr>
        <w:t>consultants</w:t>
      </w:r>
      <w:proofErr w:type="gramEnd"/>
      <w:r w:rsidRPr="00A21994">
        <w:rPr>
          <w:rFonts w:cstheme="minorHAnsi"/>
          <w:bCs/>
        </w:rPr>
        <w:t xml:space="preserve"> and vendors as appropriate for these purposes; and </w:t>
      </w:r>
    </w:p>
    <w:p w14:paraId="23608736" w14:textId="70CCD9DF" w:rsidR="00A21994" w:rsidRPr="00A1273C" w:rsidRDefault="00361B7B" w:rsidP="00767FF3">
      <w:pPr>
        <w:pStyle w:val="ListParagraph"/>
        <w:numPr>
          <w:ilvl w:val="0"/>
          <w:numId w:val="6"/>
        </w:numPr>
        <w:spacing w:after="120" w:line="240" w:lineRule="auto"/>
        <w:ind w:left="1080"/>
        <w:rPr>
          <w:rFonts w:cstheme="minorHAnsi"/>
          <w:bCs/>
        </w:rPr>
      </w:pPr>
      <w:r w:rsidRPr="00A1273C">
        <w:rPr>
          <w:rFonts w:cstheme="minorHAnsi"/>
          <w:bCs/>
        </w:rPr>
        <w:t>taking other actions consistent with Section D.2 of The Memorandum.</w:t>
      </w:r>
    </w:p>
    <w:p w14:paraId="649A2C8F" w14:textId="05C19307" w:rsidR="00153692" w:rsidRPr="00153692" w:rsidRDefault="00153692" w:rsidP="00767FF3">
      <w:pPr>
        <w:spacing w:after="120" w:line="240" w:lineRule="auto"/>
        <w:jc w:val="both"/>
        <w:rPr>
          <w:rFonts w:cstheme="minorHAnsi"/>
          <w:bCs/>
        </w:rPr>
      </w:pPr>
      <w:r w:rsidRPr="00153692">
        <w:rPr>
          <w:rFonts w:cstheme="minorHAnsi"/>
          <w:bCs/>
        </w:rPr>
        <w:t>This Resolution supersedes all prior Resolutions  of this Jurisdiction pertaining to formation of the Region 11 governance structure.</w:t>
      </w:r>
    </w:p>
    <w:p w14:paraId="71747FE2" w14:textId="1FBE5A48" w:rsidR="00613F44" w:rsidRPr="007F25A3" w:rsidRDefault="00613F44" w:rsidP="00767FF3">
      <w:pPr>
        <w:spacing w:after="120" w:line="240" w:lineRule="auto"/>
        <w:jc w:val="both"/>
        <w:rPr>
          <w:rFonts w:cstheme="minorHAnsi"/>
        </w:rPr>
      </w:pPr>
      <w:r w:rsidRPr="007F25A3">
        <w:rPr>
          <w:rFonts w:cstheme="minorHAnsi"/>
          <w:bCs/>
          <w:u w:val="single"/>
        </w:rPr>
        <w:t xml:space="preserve">Section </w:t>
      </w:r>
      <w:r w:rsidR="00DD61F9">
        <w:rPr>
          <w:rFonts w:cstheme="minorHAnsi"/>
          <w:bCs/>
          <w:u w:val="single"/>
        </w:rPr>
        <w:t>2</w:t>
      </w:r>
      <w:r w:rsidRPr="007F25A3">
        <w:rPr>
          <w:rFonts w:cstheme="minorHAnsi"/>
          <w:bCs/>
        </w:rPr>
        <w:t>.</w:t>
      </w:r>
      <w:r w:rsidRPr="007F25A3">
        <w:rPr>
          <w:rFonts w:cstheme="minorHAnsi"/>
          <w:bCs/>
        </w:rPr>
        <w:tab/>
      </w:r>
      <w:r w:rsidRPr="007F25A3">
        <w:rPr>
          <w:rFonts w:cstheme="minorHAnsi"/>
        </w:rPr>
        <w:t>It is found and determined that all formal actions of this legislative body relating to the adoption of this Resolution were adopted in an open meeting, and that all deliberations that resulted in such formal action, were in meetings open to the public, in compliance with all legal requirements</w:t>
      </w:r>
      <w:r w:rsidR="00C23B89">
        <w:rPr>
          <w:rFonts w:cstheme="minorHAnsi"/>
        </w:rPr>
        <w:t>.</w:t>
      </w:r>
    </w:p>
    <w:p w14:paraId="1D5AF8FD" w14:textId="2E6ACA3E" w:rsidR="00613F44" w:rsidRDefault="00613F44" w:rsidP="00767FF3">
      <w:pPr>
        <w:spacing w:after="120" w:line="240" w:lineRule="auto"/>
        <w:jc w:val="both"/>
        <w:rPr>
          <w:rFonts w:cstheme="minorHAnsi"/>
        </w:rPr>
      </w:pPr>
      <w:r w:rsidRPr="007F25A3">
        <w:rPr>
          <w:rFonts w:cstheme="minorHAnsi"/>
          <w:u w:val="single"/>
        </w:rPr>
        <w:t xml:space="preserve">Section </w:t>
      </w:r>
      <w:r w:rsidR="00DD61F9">
        <w:rPr>
          <w:rFonts w:cstheme="minorHAnsi"/>
          <w:u w:val="single"/>
        </w:rPr>
        <w:t>3</w:t>
      </w:r>
      <w:r w:rsidRPr="007F25A3">
        <w:rPr>
          <w:rFonts w:cstheme="minorHAnsi"/>
          <w:u w:val="single"/>
        </w:rPr>
        <w:t>.</w:t>
      </w:r>
      <w:r w:rsidRPr="007F25A3">
        <w:rPr>
          <w:rFonts w:cstheme="minorHAnsi"/>
        </w:rPr>
        <w:tab/>
        <w:t xml:space="preserve">This Resolution is hereby declared to be an emergency measure, necessary for the preservation of the public peace, health, </w:t>
      </w:r>
      <w:proofErr w:type="gramStart"/>
      <w:r w:rsidRPr="007F25A3">
        <w:rPr>
          <w:rFonts w:cstheme="minorHAnsi"/>
        </w:rPr>
        <w:t>welfare</w:t>
      </w:r>
      <w:proofErr w:type="gramEnd"/>
      <w:r w:rsidRPr="007F25A3">
        <w:rPr>
          <w:rFonts w:cstheme="minorHAnsi"/>
        </w:rPr>
        <w:t xml:space="preserve"> and safety.  The reason for the emergency is to ensure prompt pursuit of funds to assist in abating the opioid epidemic throughout Ohio.</w:t>
      </w:r>
    </w:p>
    <w:p w14:paraId="09A3469D" w14:textId="77777777" w:rsidR="00B355AE" w:rsidRPr="007F25A3" w:rsidRDefault="00B355AE" w:rsidP="00B355AE">
      <w:pPr>
        <w:spacing w:after="120" w:line="240" w:lineRule="auto"/>
        <w:jc w:val="both"/>
        <w:rPr>
          <w:rFonts w:cstheme="minorHAnsi"/>
          <w:b/>
          <w:bCs/>
        </w:rPr>
      </w:pPr>
      <w:r w:rsidRPr="007F25A3">
        <w:rPr>
          <w:rFonts w:cstheme="minorHAnsi"/>
          <w:b/>
          <w:bCs/>
        </w:rPr>
        <w:t>Vote (indicate yes; no):</w:t>
      </w:r>
    </w:p>
    <w:p w14:paraId="57D89C99"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2BFC6FD3"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0E5ACE1E"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4CA20DEB"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7FFCD2F9"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21369C29"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4711948E" w14:textId="77777777" w:rsidR="00B355AE" w:rsidRPr="007F25A3" w:rsidRDefault="00B355AE" w:rsidP="00B355AE">
      <w:pPr>
        <w:spacing w:after="120" w:line="240" w:lineRule="auto"/>
        <w:jc w:val="both"/>
        <w:rPr>
          <w:rFonts w:cstheme="minorHAnsi"/>
        </w:rPr>
      </w:pPr>
      <w:r w:rsidRPr="007F25A3">
        <w:rPr>
          <w:rFonts w:cstheme="minorHAnsi"/>
        </w:rPr>
        <w:t>____________________________</w:t>
      </w:r>
    </w:p>
    <w:p w14:paraId="087CE641" w14:textId="77777777" w:rsidR="00B355AE" w:rsidRPr="007F25A3" w:rsidRDefault="00B355AE" w:rsidP="00B355AE">
      <w:pPr>
        <w:spacing w:after="120" w:line="240" w:lineRule="auto"/>
        <w:jc w:val="both"/>
        <w:rPr>
          <w:rFonts w:cstheme="minorHAnsi"/>
          <w:b/>
          <w:bCs/>
        </w:rPr>
      </w:pPr>
    </w:p>
    <w:p w14:paraId="3A99F6D9" w14:textId="77777777" w:rsidR="00B355AE" w:rsidRPr="007F25A3" w:rsidRDefault="00B355AE" w:rsidP="00B355AE">
      <w:pPr>
        <w:spacing w:after="120" w:line="240" w:lineRule="auto"/>
        <w:rPr>
          <w:rFonts w:cstheme="minorHAnsi"/>
          <w:b/>
          <w:bCs/>
        </w:rPr>
      </w:pPr>
      <w:r w:rsidRPr="007F25A3">
        <w:rPr>
          <w:rFonts w:cstheme="minorHAnsi"/>
          <w:b/>
          <w:bCs/>
        </w:rPr>
        <w:t>CERTIFICATION:</w:t>
      </w:r>
    </w:p>
    <w:p w14:paraId="3F9FB541" w14:textId="77777777" w:rsidR="00C07BB6" w:rsidRDefault="00C07BB6"/>
    <w:sectPr w:rsidR="00C07BB6" w:rsidSect="001F407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901C" w14:textId="77777777" w:rsidR="004F14FC" w:rsidRDefault="004F14FC" w:rsidP="00C23B89">
      <w:pPr>
        <w:spacing w:after="0" w:line="240" w:lineRule="auto"/>
      </w:pPr>
      <w:r>
        <w:separator/>
      </w:r>
    </w:p>
  </w:endnote>
  <w:endnote w:type="continuationSeparator" w:id="0">
    <w:p w14:paraId="08DF8FA8" w14:textId="77777777" w:rsidR="004F14FC" w:rsidRDefault="004F14FC" w:rsidP="00C2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85306"/>
      <w:docPartObj>
        <w:docPartGallery w:val="Page Numbers (Bottom of Page)"/>
        <w:docPartUnique/>
      </w:docPartObj>
    </w:sdtPr>
    <w:sdtEndPr>
      <w:rPr>
        <w:noProof/>
      </w:rPr>
    </w:sdtEndPr>
    <w:sdtContent>
      <w:p w14:paraId="584363FF" w14:textId="05248068" w:rsidR="00C915D9" w:rsidRDefault="00C915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4DF33" w14:textId="77777777" w:rsidR="00C23B89" w:rsidRDefault="00C2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1988" w14:textId="77777777" w:rsidR="004F14FC" w:rsidRDefault="004F14FC" w:rsidP="00C23B89">
      <w:pPr>
        <w:spacing w:after="0" w:line="240" w:lineRule="auto"/>
      </w:pPr>
      <w:r>
        <w:separator/>
      </w:r>
    </w:p>
  </w:footnote>
  <w:footnote w:type="continuationSeparator" w:id="0">
    <w:p w14:paraId="276CF42F" w14:textId="77777777" w:rsidR="004F14FC" w:rsidRDefault="004F14FC" w:rsidP="00C23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254"/>
    <w:multiLevelType w:val="hybridMultilevel"/>
    <w:tmpl w:val="DD161544"/>
    <w:lvl w:ilvl="0" w:tplc="A6465B2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0200E"/>
    <w:multiLevelType w:val="hybridMultilevel"/>
    <w:tmpl w:val="01F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10E9"/>
    <w:multiLevelType w:val="hybridMultilevel"/>
    <w:tmpl w:val="EB8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A20D4"/>
    <w:multiLevelType w:val="hybridMultilevel"/>
    <w:tmpl w:val="D890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0109C"/>
    <w:multiLevelType w:val="hybridMultilevel"/>
    <w:tmpl w:val="5522744E"/>
    <w:lvl w:ilvl="0" w:tplc="B7885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2445E6"/>
    <w:multiLevelType w:val="hybridMultilevel"/>
    <w:tmpl w:val="85F46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5522"/>
    <w:multiLevelType w:val="hybridMultilevel"/>
    <w:tmpl w:val="EE1EB1EE"/>
    <w:lvl w:ilvl="0" w:tplc="9A369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2288178">
    <w:abstractNumId w:val="2"/>
  </w:num>
  <w:num w:numId="2" w16cid:durableId="800533572">
    <w:abstractNumId w:val="3"/>
  </w:num>
  <w:num w:numId="3" w16cid:durableId="1529023783">
    <w:abstractNumId w:val="5"/>
  </w:num>
  <w:num w:numId="4" w16cid:durableId="2060322606">
    <w:abstractNumId w:val="6"/>
  </w:num>
  <w:num w:numId="5" w16cid:durableId="1264876905">
    <w:abstractNumId w:val="4"/>
  </w:num>
  <w:num w:numId="6" w16cid:durableId="551314207">
    <w:abstractNumId w:val="0"/>
  </w:num>
  <w:num w:numId="7" w16cid:durableId="1675716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AE"/>
    <w:rsid w:val="000118BE"/>
    <w:rsid w:val="0001299E"/>
    <w:rsid w:val="00025FDD"/>
    <w:rsid w:val="000360FB"/>
    <w:rsid w:val="00097AD9"/>
    <w:rsid w:val="00097D46"/>
    <w:rsid w:val="000A2F03"/>
    <w:rsid w:val="000C700A"/>
    <w:rsid w:val="000E07F9"/>
    <w:rsid w:val="000F59BF"/>
    <w:rsid w:val="00153692"/>
    <w:rsid w:val="00161713"/>
    <w:rsid w:val="001B7BBE"/>
    <w:rsid w:val="001D452C"/>
    <w:rsid w:val="001F4070"/>
    <w:rsid w:val="00237C2C"/>
    <w:rsid w:val="002620B7"/>
    <w:rsid w:val="002A050A"/>
    <w:rsid w:val="002A5DB5"/>
    <w:rsid w:val="002C643F"/>
    <w:rsid w:val="002E3984"/>
    <w:rsid w:val="00307E96"/>
    <w:rsid w:val="00310E26"/>
    <w:rsid w:val="00330856"/>
    <w:rsid w:val="00354098"/>
    <w:rsid w:val="00361B7B"/>
    <w:rsid w:val="003A34A2"/>
    <w:rsid w:val="003E4C39"/>
    <w:rsid w:val="00417A37"/>
    <w:rsid w:val="004A10D2"/>
    <w:rsid w:val="004D0C98"/>
    <w:rsid w:val="004F14FC"/>
    <w:rsid w:val="0051717A"/>
    <w:rsid w:val="00520F53"/>
    <w:rsid w:val="00537944"/>
    <w:rsid w:val="005A7B0D"/>
    <w:rsid w:val="005D0027"/>
    <w:rsid w:val="005D01DA"/>
    <w:rsid w:val="005D61A4"/>
    <w:rsid w:val="005F0525"/>
    <w:rsid w:val="005F69A9"/>
    <w:rsid w:val="00603F8B"/>
    <w:rsid w:val="006103A4"/>
    <w:rsid w:val="00610EBE"/>
    <w:rsid w:val="00613F44"/>
    <w:rsid w:val="00617C69"/>
    <w:rsid w:val="0066582B"/>
    <w:rsid w:val="0069163F"/>
    <w:rsid w:val="00693C83"/>
    <w:rsid w:val="006B6C9C"/>
    <w:rsid w:val="006D778F"/>
    <w:rsid w:val="00701DA1"/>
    <w:rsid w:val="0072112C"/>
    <w:rsid w:val="00767FF3"/>
    <w:rsid w:val="007E466D"/>
    <w:rsid w:val="00833C90"/>
    <w:rsid w:val="00861DA1"/>
    <w:rsid w:val="00865071"/>
    <w:rsid w:val="00876FDA"/>
    <w:rsid w:val="009573EA"/>
    <w:rsid w:val="00987550"/>
    <w:rsid w:val="009C22F1"/>
    <w:rsid w:val="009E2B59"/>
    <w:rsid w:val="00A01948"/>
    <w:rsid w:val="00A1273C"/>
    <w:rsid w:val="00A21994"/>
    <w:rsid w:val="00A45AF1"/>
    <w:rsid w:val="00AC79B8"/>
    <w:rsid w:val="00B04AE6"/>
    <w:rsid w:val="00B355AE"/>
    <w:rsid w:val="00B712FE"/>
    <w:rsid w:val="00BA361A"/>
    <w:rsid w:val="00C07BB6"/>
    <w:rsid w:val="00C15E80"/>
    <w:rsid w:val="00C23B89"/>
    <w:rsid w:val="00C328AF"/>
    <w:rsid w:val="00C621C8"/>
    <w:rsid w:val="00C915D9"/>
    <w:rsid w:val="00CC5022"/>
    <w:rsid w:val="00D020FB"/>
    <w:rsid w:val="00D16DB1"/>
    <w:rsid w:val="00D41BF4"/>
    <w:rsid w:val="00DB25C9"/>
    <w:rsid w:val="00DD61F9"/>
    <w:rsid w:val="00E12808"/>
    <w:rsid w:val="00E30D45"/>
    <w:rsid w:val="00E32DB5"/>
    <w:rsid w:val="00E6310D"/>
    <w:rsid w:val="00E73777"/>
    <w:rsid w:val="00E74A68"/>
    <w:rsid w:val="00E87017"/>
    <w:rsid w:val="00E926CC"/>
    <w:rsid w:val="00ED5E48"/>
    <w:rsid w:val="00EF7646"/>
    <w:rsid w:val="00F14673"/>
    <w:rsid w:val="00F2074B"/>
    <w:rsid w:val="00FA39B2"/>
    <w:rsid w:val="00FD3612"/>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E167"/>
  <w15:chartTrackingRefBased/>
  <w15:docId w15:val="{79CBDFA0-4181-4128-ACEF-DD7FA0CE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E6"/>
    <w:pPr>
      <w:ind w:left="720"/>
      <w:contextualSpacing/>
    </w:pPr>
  </w:style>
  <w:style w:type="paragraph" w:styleId="Revision">
    <w:name w:val="Revision"/>
    <w:hidden/>
    <w:uiPriority w:val="99"/>
    <w:semiHidden/>
    <w:rsid w:val="00833C90"/>
    <w:pPr>
      <w:spacing w:after="0" w:line="240" w:lineRule="auto"/>
    </w:pPr>
  </w:style>
  <w:style w:type="paragraph" w:styleId="Header">
    <w:name w:val="header"/>
    <w:basedOn w:val="Normal"/>
    <w:link w:val="HeaderChar"/>
    <w:uiPriority w:val="99"/>
    <w:unhideWhenUsed/>
    <w:rsid w:val="00C2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89"/>
  </w:style>
  <w:style w:type="paragraph" w:styleId="Footer">
    <w:name w:val="footer"/>
    <w:basedOn w:val="Normal"/>
    <w:link w:val="FooterChar"/>
    <w:uiPriority w:val="99"/>
    <w:unhideWhenUsed/>
    <w:rsid w:val="00C2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DCEB-A4E3-4862-A2A2-20B3772C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Riepenhoff</dc:creator>
  <cp:keywords/>
  <dc:description/>
  <cp:lastModifiedBy>Jeannette Wierzbicki</cp:lastModifiedBy>
  <cp:revision>2</cp:revision>
  <cp:lastPrinted>2022-03-18T18:40:00Z</cp:lastPrinted>
  <dcterms:created xsi:type="dcterms:W3CDTF">2022-05-17T11:31:00Z</dcterms:created>
  <dcterms:modified xsi:type="dcterms:W3CDTF">2022-05-17T11:31:00Z</dcterms:modified>
</cp:coreProperties>
</file>